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A7B76" w14:textId="62AC3849" w:rsidR="00B62207" w:rsidRPr="00B079FB" w:rsidRDefault="0090561C" w:rsidP="00B079FB">
      <w:pPr>
        <w:spacing w:after="0" w:line="240" w:lineRule="auto"/>
        <w:rPr>
          <w:rFonts w:asciiTheme="minorHAnsi" w:hAnsiTheme="minorHAnsi"/>
          <w:b/>
          <w:color w:val="21449B" w:themeColor="accent5"/>
          <w:sz w:val="28"/>
        </w:rPr>
      </w:pPr>
      <w:r>
        <w:rPr>
          <w:rFonts w:asciiTheme="minorHAnsi" w:hAnsiTheme="minorHAnsi"/>
          <w:b/>
          <w:color w:val="21449B" w:themeColor="accent5"/>
          <w:sz w:val="28"/>
        </w:rPr>
        <w:t xml:space="preserve">Systems Thinking for </w:t>
      </w:r>
      <w:r w:rsidR="005F2006">
        <w:rPr>
          <w:rFonts w:asciiTheme="minorHAnsi" w:hAnsiTheme="minorHAnsi"/>
          <w:b/>
          <w:color w:val="21449B" w:themeColor="accent5"/>
          <w:sz w:val="28"/>
        </w:rPr>
        <w:t>Strategic Planning</w:t>
      </w:r>
    </w:p>
    <w:p w14:paraId="3A6B86FF" w14:textId="77777777" w:rsidR="005E55FC" w:rsidRDefault="005E55FC" w:rsidP="00B079FB">
      <w:pPr>
        <w:spacing w:after="0" w:line="240" w:lineRule="auto"/>
        <w:rPr>
          <w:rFonts w:asciiTheme="minorHAnsi" w:hAnsiTheme="minorHAnsi"/>
          <w:sz w:val="24"/>
        </w:rPr>
      </w:pPr>
    </w:p>
    <w:p w14:paraId="64896EF4" w14:textId="672CF41B" w:rsidR="00B079FB" w:rsidRDefault="00C85621" w:rsidP="00C85621">
      <w:pPr>
        <w:spacing w:after="0" w:line="240" w:lineRule="auto"/>
        <w:rPr>
          <w:rFonts w:asciiTheme="minorHAnsi" w:hAnsiTheme="minorHAnsi"/>
        </w:rPr>
      </w:pPr>
      <w:r w:rsidRPr="00C85621">
        <w:rPr>
          <w:rFonts w:asciiTheme="minorHAnsi" w:hAnsiTheme="minorHAnsi"/>
        </w:rPr>
        <w:t xml:space="preserve">How do you ask questions about </w:t>
      </w:r>
      <w:r w:rsidR="00655B89">
        <w:rPr>
          <w:rFonts w:asciiTheme="minorHAnsi" w:hAnsiTheme="minorHAnsi"/>
        </w:rPr>
        <w:t xml:space="preserve">current </w:t>
      </w:r>
      <w:r w:rsidRPr="00C85621">
        <w:rPr>
          <w:rFonts w:asciiTheme="minorHAnsi" w:hAnsiTheme="minorHAnsi"/>
        </w:rPr>
        <w:t>laws/policies if you don’t know much about them?</w:t>
      </w:r>
      <w:r w:rsidR="00655B89">
        <w:rPr>
          <w:rFonts w:asciiTheme="minorHAnsi" w:hAnsiTheme="minorHAnsi"/>
        </w:rPr>
        <w:t xml:space="preserve"> </w:t>
      </w:r>
      <w:r w:rsidRPr="00C85621">
        <w:rPr>
          <w:rFonts w:asciiTheme="minorHAnsi" w:hAnsiTheme="minorHAnsi"/>
        </w:rPr>
        <w:t xml:space="preserve">How can you bring this understanding to the partnerships and collaborations you are a part of? Use this worksheet as a tool to help you identify and ask the right questions and engage with your partnerships about how </w:t>
      </w:r>
      <w:r w:rsidR="00655B89">
        <w:rPr>
          <w:rFonts w:asciiTheme="minorHAnsi" w:hAnsiTheme="minorHAnsi"/>
        </w:rPr>
        <w:t xml:space="preserve">current </w:t>
      </w:r>
      <w:r w:rsidRPr="00C85621">
        <w:rPr>
          <w:rFonts w:asciiTheme="minorHAnsi" w:hAnsiTheme="minorHAnsi"/>
        </w:rPr>
        <w:t>laws and policies around consumer and economic issues impact the work that you are doing.</w:t>
      </w:r>
    </w:p>
    <w:p w14:paraId="73562A59" w14:textId="77777777" w:rsidR="00C85621" w:rsidRDefault="00C85621" w:rsidP="00C85621">
      <w:pPr>
        <w:spacing w:after="0" w:line="240" w:lineRule="auto"/>
        <w:rPr>
          <w:rFonts w:asciiTheme="minorHAnsi" w:hAnsiTheme="minorHAnsi"/>
          <w:sz w:val="24"/>
        </w:rPr>
      </w:pPr>
    </w:p>
    <w:p w14:paraId="07727A42" w14:textId="77777777" w:rsidR="000F66AC" w:rsidRPr="005E55FC" w:rsidRDefault="00B079FB" w:rsidP="00B079FB">
      <w:pPr>
        <w:spacing w:after="0" w:line="240" w:lineRule="auto"/>
        <w:rPr>
          <w:rFonts w:asciiTheme="minorHAnsi" w:hAnsiTheme="minorHAnsi"/>
        </w:rPr>
      </w:pPr>
      <w:r w:rsidRPr="005E55FC">
        <w:rPr>
          <w:rFonts w:asciiTheme="minorHAnsi" w:hAnsiTheme="minorHAnsi"/>
        </w:rPr>
        <w:t>Component of policy or</w:t>
      </w:r>
      <w:r w:rsidR="000F66AC" w:rsidRPr="005E55FC">
        <w:rPr>
          <w:rFonts w:asciiTheme="minorHAnsi" w:hAnsiTheme="minorHAnsi"/>
        </w:rPr>
        <w:t xml:space="preserve"> proposed policy to be analyzed:</w:t>
      </w:r>
      <w:r w:rsidRPr="005E55FC">
        <w:rPr>
          <w:rFonts w:asciiTheme="minorHAnsi" w:hAnsiTheme="minorHAnsi"/>
        </w:rPr>
        <w:t xml:space="preserve"> </w:t>
      </w:r>
      <w:r w:rsidRPr="005E55FC">
        <w:rPr>
          <w:rFonts w:asciiTheme="minorHAnsi" w:hAnsiTheme="minorHAnsi"/>
          <w:b/>
          <w:color w:val="21449B" w:themeColor="accent5"/>
        </w:rPr>
        <w:t>[INSERT]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87B6F" w:rsidRPr="005E55FC" w14:paraId="7EEFA9E6" w14:textId="77777777" w:rsidTr="00C87B6F">
        <w:trPr>
          <w:trHeight w:val="1474"/>
        </w:trPr>
        <w:tc>
          <w:tcPr>
            <w:tcW w:w="4788" w:type="dxa"/>
            <w:vMerge w:val="restart"/>
          </w:tcPr>
          <w:p w14:paraId="314066D6" w14:textId="3D73EC4B" w:rsidR="00C87B6F" w:rsidRPr="005E55FC" w:rsidRDefault="00D428A8" w:rsidP="00D428A8">
            <w:pPr>
              <w:spacing w:after="0" w:line="240" w:lineRule="auto"/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 xml:space="preserve">What are current PROS or </w:t>
            </w:r>
            <w:r w:rsidR="00C87B6F" w:rsidRPr="005E55FC">
              <w:rPr>
                <w:rFonts w:asciiTheme="minorHAnsi" w:hAnsiTheme="minorHAnsi"/>
                <w:b/>
                <w:i/>
                <w:sz w:val="20"/>
              </w:rPr>
              <w:t>positive effects for population impacted</w:t>
            </w:r>
            <w:r>
              <w:rPr>
                <w:rFonts w:asciiTheme="minorHAnsi" w:hAnsiTheme="minorHAnsi"/>
                <w:b/>
                <w:i/>
                <w:sz w:val="20"/>
              </w:rPr>
              <w:t>?</w:t>
            </w:r>
          </w:p>
        </w:tc>
        <w:tc>
          <w:tcPr>
            <w:tcW w:w="4788" w:type="dxa"/>
          </w:tcPr>
          <w:p w14:paraId="0EB5FBC2" w14:textId="5D69E131" w:rsidR="00C87B6F" w:rsidRPr="005E55FC" w:rsidRDefault="00D428A8" w:rsidP="000F66AC">
            <w:pPr>
              <w:spacing w:after="0" w:line="240" w:lineRule="auto"/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 xml:space="preserve">What are current CONS or </w:t>
            </w:r>
            <w:r w:rsidR="00C87B6F" w:rsidRPr="005E55FC">
              <w:rPr>
                <w:rFonts w:asciiTheme="minorHAnsi" w:hAnsiTheme="minorHAnsi"/>
                <w:b/>
                <w:i/>
                <w:sz w:val="20"/>
              </w:rPr>
              <w:t xml:space="preserve">negative </w:t>
            </w:r>
            <w:r>
              <w:rPr>
                <w:rFonts w:asciiTheme="minorHAnsi" w:hAnsiTheme="minorHAnsi"/>
                <w:b/>
                <w:i/>
                <w:sz w:val="20"/>
              </w:rPr>
              <w:t>effects for population impacted?</w:t>
            </w:r>
          </w:p>
          <w:p w14:paraId="7687F70C" w14:textId="77777777" w:rsidR="00C87B6F" w:rsidRPr="005E55FC" w:rsidRDefault="00C87B6F" w:rsidP="000F66AC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14:paraId="591D82B1" w14:textId="77777777" w:rsidR="00C87B6F" w:rsidRPr="005E55FC" w:rsidRDefault="00C87B6F" w:rsidP="000F66AC">
            <w:pPr>
              <w:spacing w:after="0" w:line="240" w:lineRule="auto"/>
              <w:rPr>
                <w:rFonts w:asciiTheme="minorHAnsi" w:hAnsiTheme="minorHAnsi"/>
                <w:i/>
                <w:sz w:val="20"/>
              </w:rPr>
            </w:pPr>
          </w:p>
          <w:p w14:paraId="5C2B998A" w14:textId="77777777" w:rsidR="00C87B6F" w:rsidRPr="005E55FC" w:rsidRDefault="00C87B6F" w:rsidP="000F66AC">
            <w:pPr>
              <w:spacing w:after="0" w:line="240" w:lineRule="auto"/>
              <w:rPr>
                <w:rFonts w:asciiTheme="minorHAnsi" w:hAnsiTheme="minorHAnsi"/>
                <w:i/>
                <w:sz w:val="20"/>
              </w:rPr>
            </w:pPr>
          </w:p>
          <w:p w14:paraId="0FAE29CA" w14:textId="77777777" w:rsidR="00C87B6F" w:rsidRPr="005E55FC" w:rsidRDefault="00C87B6F" w:rsidP="000F66AC">
            <w:pPr>
              <w:spacing w:after="0" w:line="240" w:lineRule="auto"/>
              <w:rPr>
                <w:rFonts w:asciiTheme="minorHAnsi" w:hAnsiTheme="minorHAnsi"/>
                <w:i/>
                <w:sz w:val="20"/>
              </w:rPr>
            </w:pPr>
          </w:p>
          <w:p w14:paraId="2785D804" w14:textId="77777777" w:rsidR="00C87B6F" w:rsidRPr="005E55FC" w:rsidRDefault="00C87B6F" w:rsidP="000F66AC">
            <w:pPr>
              <w:spacing w:after="0" w:line="240" w:lineRule="auto"/>
              <w:rPr>
                <w:rFonts w:asciiTheme="minorHAnsi" w:hAnsiTheme="minorHAnsi"/>
                <w:i/>
                <w:sz w:val="20"/>
              </w:rPr>
            </w:pPr>
          </w:p>
          <w:p w14:paraId="54BCDCAE" w14:textId="77777777" w:rsidR="00C87B6F" w:rsidRPr="005E55FC" w:rsidRDefault="00C87B6F" w:rsidP="000F66AC">
            <w:pPr>
              <w:spacing w:after="0" w:line="240" w:lineRule="auto"/>
              <w:rPr>
                <w:rFonts w:asciiTheme="minorHAnsi" w:hAnsiTheme="minorHAnsi"/>
                <w:i/>
                <w:sz w:val="20"/>
              </w:rPr>
            </w:pPr>
          </w:p>
          <w:p w14:paraId="6C6AE722" w14:textId="77777777" w:rsidR="00C87B6F" w:rsidRPr="005E55FC" w:rsidRDefault="00C87B6F" w:rsidP="000F66AC">
            <w:pPr>
              <w:spacing w:after="0" w:line="240" w:lineRule="auto"/>
              <w:rPr>
                <w:rFonts w:asciiTheme="minorHAnsi" w:hAnsiTheme="minorHAnsi"/>
                <w:i/>
                <w:sz w:val="20"/>
              </w:rPr>
            </w:pPr>
          </w:p>
          <w:p w14:paraId="5C320114" w14:textId="77777777" w:rsidR="00C87B6F" w:rsidRPr="005E55FC" w:rsidRDefault="00C87B6F" w:rsidP="000F66AC">
            <w:pPr>
              <w:spacing w:after="0" w:line="240" w:lineRule="auto"/>
              <w:rPr>
                <w:rFonts w:asciiTheme="minorHAnsi" w:hAnsiTheme="minorHAnsi"/>
                <w:i/>
                <w:sz w:val="20"/>
              </w:rPr>
            </w:pPr>
          </w:p>
          <w:p w14:paraId="5B9D46B7" w14:textId="77777777" w:rsidR="00C87B6F" w:rsidRPr="005E55FC" w:rsidRDefault="00C87B6F" w:rsidP="000F66AC">
            <w:pPr>
              <w:spacing w:after="0" w:line="240" w:lineRule="auto"/>
              <w:rPr>
                <w:rFonts w:asciiTheme="minorHAnsi" w:hAnsiTheme="minorHAnsi"/>
                <w:i/>
                <w:sz w:val="20"/>
              </w:rPr>
            </w:pPr>
          </w:p>
          <w:p w14:paraId="7D028B3E" w14:textId="77777777" w:rsidR="00C87B6F" w:rsidRPr="005E55FC" w:rsidRDefault="00C87B6F" w:rsidP="000F66AC">
            <w:pPr>
              <w:spacing w:after="0" w:line="240" w:lineRule="auto"/>
              <w:rPr>
                <w:rFonts w:asciiTheme="minorHAnsi" w:hAnsiTheme="minorHAnsi"/>
                <w:i/>
                <w:sz w:val="20"/>
              </w:rPr>
            </w:pPr>
          </w:p>
          <w:p w14:paraId="65A4D0EB" w14:textId="77777777" w:rsidR="00C87B6F" w:rsidRPr="005E55FC" w:rsidRDefault="00C87B6F" w:rsidP="000F66AC">
            <w:pPr>
              <w:spacing w:after="0" w:line="240" w:lineRule="auto"/>
              <w:rPr>
                <w:rFonts w:asciiTheme="minorHAnsi" w:hAnsiTheme="minorHAnsi"/>
                <w:i/>
                <w:sz w:val="20"/>
              </w:rPr>
            </w:pPr>
          </w:p>
        </w:tc>
      </w:tr>
      <w:tr w:rsidR="00C87B6F" w:rsidRPr="005E55FC" w14:paraId="32C42357" w14:textId="77777777" w:rsidTr="000F66AC">
        <w:trPr>
          <w:trHeight w:val="1473"/>
        </w:trPr>
        <w:tc>
          <w:tcPr>
            <w:tcW w:w="4788" w:type="dxa"/>
            <w:vMerge/>
          </w:tcPr>
          <w:p w14:paraId="65C2279C" w14:textId="77777777" w:rsidR="00C87B6F" w:rsidRPr="005E55FC" w:rsidRDefault="00C87B6F" w:rsidP="000F66AC">
            <w:pPr>
              <w:spacing w:after="0" w:line="240" w:lineRule="auto"/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4788" w:type="dxa"/>
          </w:tcPr>
          <w:p w14:paraId="64768B1F" w14:textId="48F90C32" w:rsidR="00C87B6F" w:rsidRPr="005E55FC" w:rsidRDefault="00D428A8" w:rsidP="00D428A8">
            <w:pPr>
              <w:spacing w:after="0" w:line="240" w:lineRule="auto"/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What p</w:t>
            </w:r>
            <w:r w:rsidR="00C87B6F">
              <w:rPr>
                <w:rFonts w:asciiTheme="minorHAnsi" w:hAnsiTheme="minorHAnsi"/>
                <w:b/>
                <w:i/>
                <w:sz w:val="20"/>
              </w:rPr>
              <w:t>ossible unintended consequences</w:t>
            </w:r>
            <w:r>
              <w:rPr>
                <w:rFonts w:asciiTheme="minorHAnsi" w:hAnsiTheme="minorHAnsi"/>
                <w:b/>
                <w:i/>
                <w:sz w:val="20"/>
              </w:rPr>
              <w:t xml:space="preserve"> can we anticipate?</w:t>
            </w:r>
          </w:p>
        </w:tc>
      </w:tr>
      <w:tr w:rsidR="00C87B6F" w:rsidRPr="005E55FC" w14:paraId="764BC7D8" w14:textId="77777777" w:rsidTr="006B630C">
        <w:trPr>
          <w:trHeight w:val="1484"/>
        </w:trPr>
        <w:tc>
          <w:tcPr>
            <w:tcW w:w="4788" w:type="dxa"/>
            <w:vMerge/>
          </w:tcPr>
          <w:p w14:paraId="4B55D749" w14:textId="77777777" w:rsidR="00C87B6F" w:rsidRPr="005E55FC" w:rsidRDefault="00C87B6F" w:rsidP="000F66AC">
            <w:pPr>
              <w:spacing w:after="0" w:line="240" w:lineRule="auto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4788" w:type="dxa"/>
          </w:tcPr>
          <w:p w14:paraId="3730F9BD" w14:textId="6A49FD33" w:rsidR="00C87B6F" w:rsidRPr="005E55FC" w:rsidRDefault="00D428A8" w:rsidP="000F66AC">
            <w:pPr>
              <w:spacing w:after="0" w:line="240" w:lineRule="auto"/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What are some STRATEGIES</w:t>
            </w:r>
            <w:r w:rsidR="00C87B6F" w:rsidRPr="005E55FC">
              <w:rPr>
                <w:rFonts w:asciiTheme="minorHAnsi" w:hAnsiTheme="minorHAnsi"/>
                <w:b/>
                <w:i/>
                <w:sz w:val="20"/>
              </w:rPr>
              <w:t xml:space="preserve"> to address “cons” </w:t>
            </w:r>
            <w:r>
              <w:rPr>
                <w:rFonts w:asciiTheme="minorHAnsi" w:hAnsiTheme="minorHAnsi"/>
                <w:b/>
                <w:i/>
                <w:sz w:val="20"/>
              </w:rPr>
              <w:t>and unintended consequences?</w:t>
            </w:r>
          </w:p>
          <w:p w14:paraId="6CE9A8EA" w14:textId="77777777" w:rsidR="00C87B6F" w:rsidRPr="005E55FC" w:rsidRDefault="00C87B6F" w:rsidP="000F66AC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14:paraId="716CCEF0" w14:textId="77777777" w:rsidR="00C87B6F" w:rsidRPr="005E55FC" w:rsidRDefault="00C87B6F" w:rsidP="000F66AC">
            <w:pPr>
              <w:spacing w:after="0" w:line="240" w:lineRule="auto"/>
              <w:rPr>
                <w:rFonts w:asciiTheme="minorHAnsi" w:hAnsiTheme="minorHAnsi"/>
                <w:i/>
                <w:sz w:val="20"/>
              </w:rPr>
            </w:pPr>
          </w:p>
        </w:tc>
      </w:tr>
      <w:tr w:rsidR="00C87B6F" w:rsidRPr="005E55FC" w14:paraId="111F3CF6" w14:textId="77777777" w:rsidTr="00C87B6F">
        <w:tc>
          <w:tcPr>
            <w:tcW w:w="4788" w:type="dxa"/>
          </w:tcPr>
          <w:p w14:paraId="78529901" w14:textId="77777777" w:rsidR="00C87B6F" w:rsidRDefault="00C87B6F" w:rsidP="000F66AC">
            <w:pPr>
              <w:spacing w:after="0" w:line="240" w:lineRule="auto"/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Who might natural allies be? How could you engage them? (see Partnership Mapping Worksheet)</w:t>
            </w:r>
          </w:p>
          <w:p w14:paraId="13C4C349" w14:textId="77777777" w:rsidR="00C87B6F" w:rsidRDefault="00C87B6F" w:rsidP="000F66AC">
            <w:pPr>
              <w:spacing w:after="0" w:line="240" w:lineRule="auto"/>
              <w:rPr>
                <w:rFonts w:asciiTheme="minorHAnsi" w:hAnsiTheme="minorHAnsi"/>
                <w:b/>
                <w:i/>
                <w:sz w:val="20"/>
              </w:rPr>
            </w:pPr>
          </w:p>
          <w:p w14:paraId="7E848E2C" w14:textId="77777777" w:rsidR="00C87B6F" w:rsidRDefault="00C87B6F" w:rsidP="000F66AC">
            <w:pPr>
              <w:spacing w:after="0" w:line="240" w:lineRule="auto"/>
              <w:rPr>
                <w:rFonts w:asciiTheme="minorHAnsi" w:hAnsiTheme="minorHAnsi"/>
                <w:b/>
                <w:i/>
                <w:sz w:val="20"/>
              </w:rPr>
            </w:pPr>
          </w:p>
          <w:p w14:paraId="10D90FC8" w14:textId="0E4E990F" w:rsidR="00C87B6F" w:rsidRDefault="00C87B6F" w:rsidP="000F66AC">
            <w:pPr>
              <w:spacing w:after="0" w:line="240" w:lineRule="auto"/>
              <w:rPr>
                <w:rFonts w:asciiTheme="minorHAnsi" w:hAnsiTheme="minorHAnsi"/>
                <w:b/>
                <w:i/>
                <w:sz w:val="20"/>
              </w:rPr>
            </w:pPr>
          </w:p>
        </w:tc>
        <w:tc>
          <w:tcPr>
            <w:tcW w:w="4788" w:type="dxa"/>
          </w:tcPr>
          <w:p w14:paraId="79B0DD1B" w14:textId="7A860DED" w:rsidR="00C87B6F" w:rsidRPr="005E55FC" w:rsidRDefault="00C87B6F" w:rsidP="000F66AC">
            <w:pPr>
              <w:spacing w:after="0" w:line="240" w:lineRule="auto"/>
              <w:rPr>
                <w:rFonts w:asciiTheme="minorHAnsi" w:hAnsiTheme="minorHAnsi"/>
                <w:b/>
                <w:i/>
                <w:sz w:val="20"/>
              </w:rPr>
            </w:pPr>
            <w:r>
              <w:rPr>
                <w:rFonts w:asciiTheme="minorHAnsi" w:hAnsiTheme="minorHAnsi"/>
                <w:b/>
                <w:i/>
                <w:sz w:val="20"/>
              </w:rPr>
              <w:t>Who might object or have concerns?</w:t>
            </w:r>
          </w:p>
        </w:tc>
      </w:tr>
      <w:tr w:rsidR="000F66AC" w:rsidRPr="005E55FC" w14:paraId="3982A91A" w14:textId="77777777" w:rsidTr="000F66AC">
        <w:tc>
          <w:tcPr>
            <w:tcW w:w="9576" w:type="dxa"/>
            <w:gridSpan w:val="2"/>
          </w:tcPr>
          <w:p w14:paraId="543E90A5" w14:textId="77777777" w:rsidR="000F66AC" w:rsidRPr="005E55FC" w:rsidRDefault="000F66AC" w:rsidP="000F66AC">
            <w:pPr>
              <w:spacing w:after="0" w:line="240" w:lineRule="auto"/>
              <w:rPr>
                <w:rFonts w:asciiTheme="minorHAnsi" w:hAnsiTheme="minorHAnsi"/>
                <w:b/>
                <w:i/>
                <w:sz w:val="20"/>
              </w:rPr>
            </w:pPr>
            <w:r w:rsidRPr="005E55FC">
              <w:rPr>
                <w:rFonts w:asciiTheme="minorHAnsi" w:hAnsiTheme="minorHAnsi"/>
                <w:b/>
                <w:i/>
                <w:sz w:val="20"/>
              </w:rPr>
              <w:t xml:space="preserve">Additional information needed from </w:t>
            </w:r>
            <w:r w:rsidR="00105850" w:rsidRPr="005E55FC">
              <w:rPr>
                <w:rFonts w:asciiTheme="minorHAnsi" w:hAnsiTheme="minorHAnsi"/>
                <w:b/>
                <w:i/>
                <w:sz w:val="20"/>
              </w:rPr>
              <w:t>survivors of</w:t>
            </w:r>
            <w:r w:rsidR="00B079FB" w:rsidRPr="005E55FC">
              <w:rPr>
                <w:rFonts w:asciiTheme="minorHAnsi" w:hAnsiTheme="minorHAnsi"/>
                <w:b/>
                <w:i/>
                <w:sz w:val="20"/>
              </w:rPr>
              <w:t xml:space="preserve"> DV/SA</w:t>
            </w:r>
            <w:r w:rsidRPr="005E55FC">
              <w:rPr>
                <w:rFonts w:asciiTheme="minorHAnsi" w:hAnsiTheme="minorHAnsi"/>
                <w:b/>
                <w:i/>
                <w:sz w:val="20"/>
              </w:rPr>
              <w:t>:</w:t>
            </w:r>
          </w:p>
          <w:p w14:paraId="7F3FE86C" w14:textId="77777777" w:rsidR="000F66AC" w:rsidRPr="005E55FC" w:rsidRDefault="000F66AC" w:rsidP="000F66AC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14:paraId="26B45B14" w14:textId="77777777" w:rsidR="000F66AC" w:rsidRPr="005E55FC" w:rsidRDefault="000F66AC" w:rsidP="000F66AC">
            <w:pPr>
              <w:spacing w:after="0" w:line="240" w:lineRule="auto"/>
              <w:rPr>
                <w:rFonts w:asciiTheme="minorHAnsi" w:hAnsiTheme="minorHAnsi"/>
                <w:i/>
                <w:sz w:val="20"/>
              </w:rPr>
            </w:pPr>
          </w:p>
          <w:p w14:paraId="7016E601" w14:textId="77777777" w:rsidR="000F66AC" w:rsidRPr="005E55FC" w:rsidRDefault="000F66AC" w:rsidP="000F66AC">
            <w:pPr>
              <w:spacing w:after="0" w:line="240" w:lineRule="auto"/>
              <w:rPr>
                <w:rFonts w:asciiTheme="minorHAnsi" w:hAnsiTheme="minorHAnsi"/>
                <w:i/>
                <w:sz w:val="20"/>
              </w:rPr>
            </w:pPr>
          </w:p>
        </w:tc>
      </w:tr>
      <w:tr w:rsidR="000F66AC" w:rsidRPr="005E55FC" w14:paraId="3DA16E23" w14:textId="77777777" w:rsidTr="000F66AC">
        <w:tc>
          <w:tcPr>
            <w:tcW w:w="4788" w:type="dxa"/>
          </w:tcPr>
          <w:p w14:paraId="649E2448" w14:textId="77777777" w:rsidR="000F66AC" w:rsidRPr="005E55FC" w:rsidRDefault="000F66AC" w:rsidP="000F66AC">
            <w:pPr>
              <w:spacing w:after="0" w:line="240" w:lineRule="auto"/>
              <w:rPr>
                <w:rFonts w:asciiTheme="minorHAnsi" w:hAnsiTheme="minorHAnsi"/>
                <w:b/>
                <w:i/>
                <w:sz w:val="20"/>
              </w:rPr>
            </w:pPr>
            <w:r w:rsidRPr="005E55FC">
              <w:rPr>
                <w:rFonts w:asciiTheme="minorHAnsi" w:hAnsiTheme="minorHAnsi"/>
                <w:b/>
                <w:i/>
                <w:sz w:val="20"/>
              </w:rPr>
              <w:t xml:space="preserve">Additional information needed: </w:t>
            </w:r>
          </w:p>
          <w:p w14:paraId="21E2D632" w14:textId="77777777" w:rsidR="00B079FB" w:rsidRPr="005E55FC" w:rsidRDefault="00B079FB" w:rsidP="000F66AC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788" w:type="dxa"/>
          </w:tcPr>
          <w:p w14:paraId="163FEF31" w14:textId="77777777" w:rsidR="000F66AC" w:rsidRPr="005E55FC" w:rsidRDefault="000F66AC" w:rsidP="000F66AC">
            <w:pPr>
              <w:spacing w:after="0" w:line="240" w:lineRule="auto"/>
              <w:rPr>
                <w:rFonts w:asciiTheme="minorHAnsi" w:hAnsiTheme="minorHAnsi"/>
                <w:b/>
                <w:i/>
                <w:sz w:val="20"/>
              </w:rPr>
            </w:pPr>
            <w:r w:rsidRPr="005E55FC">
              <w:rPr>
                <w:rFonts w:asciiTheme="minorHAnsi" w:hAnsiTheme="minorHAnsi"/>
                <w:b/>
                <w:i/>
                <w:sz w:val="20"/>
              </w:rPr>
              <w:t>Source:</w:t>
            </w:r>
          </w:p>
          <w:p w14:paraId="2DC7F907" w14:textId="77777777" w:rsidR="000F66AC" w:rsidRPr="005E55FC" w:rsidRDefault="000F66AC" w:rsidP="000F66AC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  <w:p w14:paraId="2F53CEEF" w14:textId="77777777" w:rsidR="006B630C" w:rsidRDefault="006B630C" w:rsidP="000F66AC">
            <w:pPr>
              <w:spacing w:after="0" w:line="240" w:lineRule="auto"/>
              <w:rPr>
                <w:rFonts w:asciiTheme="minorHAnsi" w:hAnsiTheme="minorHAnsi"/>
                <w:i/>
                <w:sz w:val="20"/>
              </w:rPr>
            </w:pPr>
          </w:p>
          <w:p w14:paraId="02ACE387" w14:textId="5471DDB8" w:rsidR="006B630C" w:rsidRPr="005E55FC" w:rsidRDefault="006B630C" w:rsidP="000F66AC">
            <w:pPr>
              <w:spacing w:after="0" w:line="240" w:lineRule="auto"/>
              <w:rPr>
                <w:rFonts w:asciiTheme="minorHAnsi" w:hAnsiTheme="minorHAnsi"/>
                <w:i/>
                <w:sz w:val="20"/>
              </w:rPr>
            </w:pPr>
          </w:p>
        </w:tc>
      </w:tr>
    </w:tbl>
    <w:p w14:paraId="3B0C8D42" w14:textId="77777777" w:rsidR="000F66AC" w:rsidRPr="00B079FB" w:rsidRDefault="000F66AC">
      <w:pPr>
        <w:rPr>
          <w:rFonts w:asciiTheme="minorHAnsi" w:hAnsiTheme="minorHAnsi"/>
          <w:i/>
        </w:rPr>
      </w:pPr>
    </w:p>
    <w:sectPr w:rsidR="000F66AC" w:rsidRPr="00B079FB" w:rsidSect="0055564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A00C9" w14:textId="77777777" w:rsidR="0033117D" w:rsidRDefault="0033117D" w:rsidP="000F66AC">
      <w:pPr>
        <w:spacing w:after="0" w:line="240" w:lineRule="auto"/>
      </w:pPr>
      <w:r>
        <w:separator/>
      </w:r>
    </w:p>
  </w:endnote>
  <w:endnote w:type="continuationSeparator" w:id="0">
    <w:p w14:paraId="63DCCDD2" w14:textId="77777777" w:rsidR="0033117D" w:rsidRDefault="0033117D" w:rsidP="000F6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20628" w14:textId="77777777" w:rsidR="0033117D" w:rsidRDefault="0033117D" w:rsidP="000F66AC">
      <w:pPr>
        <w:spacing w:after="0" w:line="240" w:lineRule="auto"/>
      </w:pPr>
      <w:r>
        <w:separator/>
      </w:r>
    </w:p>
  </w:footnote>
  <w:footnote w:type="continuationSeparator" w:id="0">
    <w:p w14:paraId="34ECB24D" w14:textId="77777777" w:rsidR="0033117D" w:rsidRDefault="0033117D" w:rsidP="000F6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D0A88" w14:textId="5C0C3A52" w:rsidR="00555643" w:rsidRPr="00B079FB" w:rsidRDefault="00555643" w:rsidP="00875F4A">
    <w:pPr>
      <w:pStyle w:val="Header"/>
      <w:jc w:val="right"/>
      <w:rPr>
        <w:rFonts w:asciiTheme="majorHAnsi" w:hAnsiTheme="majorHAnsi"/>
        <w:b/>
      </w:rPr>
    </w:pPr>
    <w:r w:rsidRPr="00B079FB">
      <w:rPr>
        <w:rFonts w:asciiTheme="majorHAnsi" w:hAnsiTheme="majorHAnsi"/>
        <w:noProof/>
      </w:rPr>
      <w:drawing>
        <wp:anchor distT="0" distB="0" distL="114300" distR="114300" simplePos="0" relativeHeight="251661312" behindDoc="0" locked="0" layoutInCell="1" allowOverlap="1" wp14:anchorId="122EF7CB" wp14:editId="2EE4E131">
          <wp:simplePos x="0" y="0"/>
          <wp:positionH relativeFrom="column">
            <wp:posOffset>-456565</wp:posOffset>
          </wp:positionH>
          <wp:positionV relativeFrom="paragraph">
            <wp:posOffset>-113665</wp:posOffset>
          </wp:positionV>
          <wp:extent cx="2861945" cy="520065"/>
          <wp:effectExtent l="0" t="0" r="8255" b="0"/>
          <wp:wrapThrough wrapText="bothSides">
            <wp:wrapPolygon edited="0">
              <wp:start x="1725" y="0"/>
              <wp:lineTo x="575" y="3165"/>
              <wp:lineTo x="192" y="8440"/>
              <wp:lineTo x="383" y="16879"/>
              <wp:lineTo x="1150" y="20044"/>
              <wp:lineTo x="1342" y="20044"/>
              <wp:lineTo x="3259" y="20044"/>
              <wp:lineTo x="19554" y="18989"/>
              <wp:lineTo x="19362" y="16879"/>
              <wp:lineTo x="21471" y="9495"/>
              <wp:lineTo x="21471" y="2110"/>
              <wp:lineTo x="2876" y="0"/>
              <wp:lineTo x="1725" y="0"/>
            </wp:wrapPolygon>
          </wp:wrapThrough>
          <wp:docPr id="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30C">
      <w:rPr>
        <w:rFonts w:asciiTheme="majorHAnsi" w:hAnsiTheme="majorHAnsi"/>
        <w:b/>
      </w:rPr>
      <w:t>Systems Thinking &amp; Planning for Change</w:t>
    </w:r>
  </w:p>
  <w:p w14:paraId="2DD9BE27" w14:textId="77777777" w:rsidR="00555643" w:rsidRPr="00B079FB" w:rsidRDefault="00555643" w:rsidP="00875F4A">
    <w:pPr>
      <w:pStyle w:val="Header"/>
      <w:jc w:val="right"/>
      <w:rPr>
        <w:rFonts w:asciiTheme="majorHAnsi" w:hAnsiTheme="majorHAnsi"/>
      </w:rPr>
    </w:pPr>
    <w:r>
      <w:rPr>
        <w:rFonts w:asciiTheme="majorHAnsi" w:hAnsiTheme="majorHAnsi"/>
      </w:rPr>
      <w:t>Strategic Action Planning</w:t>
    </w:r>
    <w:r w:rsidRPr="00B079FB">
      <w:rPr>
        <w:rFonts w:asciiTheme="majorHAnsi" w:hAnsiTheme="majorHAnsi"/>
      </w:rPr>
      <w:t xml:space="preserve"> Worksheet</w:t>
    </w:r>
  </w:p>
  <w:p w14:paraId="1560A13B" w14:textId="77777777" w:rsidR="00555643" w:rsidRPr="00B079FB" w:rsidRDefault="00555643" w:rsidP="00875F4A">
    <w:pPr>
      <w:pStyle w:val="Header"/>
      <w:rPr>
        <w:rFonts w:asciiTheme="majorHAnsi" w:hAnsiTheme="majorHAnsi"/>
      </w:rPr>
    </w:pPr>
  </w:p>
  <w:p w14:paraId="37161DB7" w14:textId="77777777" w:rsidR="00555643" w:rsidRPr="00B079FB" w:rsidRDefault="00555643">
    <w:pPr>
      <w:pStyle w:val="Header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466D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6AC"/>
    <w:rsid w:val="000F66AC"/>
    <w:rsid w:val="00105850"/>
    <w:rsid w:val="00132B37"/>
    <w:rsid w:val="00151333"/>
    <w:rsid w:val="00212035"/>
    <w:rsid w:val="0024140B"/>
    <w:rsid w:val="00254F17"/>
    <w:rsid w:val="003029D5"/>
    <w:rsid w:val="0033117D"/>
    <w:rsid w:val="00555643"/>
    <w:rsid w:val="005E55FC"/>
    <w:rsid w:val="005F2006"/>
    <w:rsid w:val="006447A0"/>
    <w:rsid w:val="00655B89"/>
    <w:rsid w:val="006B630C"/>
    <w:rsid w:val="00875F4A"/>
    <w:rsid w:val="0090561C"/>
    <w:rsid w:val="009066EF"/>
    <w:rsid w:val="00A151E8"/>
    <w:rsid w:val="00A679E1"/>
    <w:rsid w:val="00AB4CA8"/>
    <w:rsid w:val="00B079FB"/>
    <w:rsid w:val="00B62207"/>
    <w:rsid w:val="00B829EE"/>
    <w:rsid w:val="00C85621"/>
    <w:rsid w:val="00C87B6F"/>
    <w:rsid w:val="00C91840"/>
    <w:rsid w:val="00D4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BB7076"/>
  <w15:docId w15:val="{0B1A84FD-DEE0-9C40-BE4D-7F9D974C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20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6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F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6AC"/>
  </w:style>
  <w:style w:type="paragraph" w:styleId="Footer">
    <w:name w:val="footer"/>
    <w:basedOn w:val="Normal"/>
    <w:link w:val="FooterChar"/>
    <w:uiPriority w:val="99"/>
    <w:unhideWhenUsed/>
    <w:rsid w:val="000F6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6AC"/>
  </w:style>
  <w:style w:type="paragraph" w:styleId="BalloonText">
    <w:name w:val="Balloon Text"/>
    <w:basedOn w:val="Normal"/>
    <w:link w:val="BalloonTextChar"/>
    <w:uiPriority w:val="99"/>
    <w:semiHidden/>
    <w:unhideWhenUsed/>
    <w:rsid w:val="000F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66A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079FB"/>
    <w:rPr>
      <w:rFonts w:ascii="Century Gothic" w:eastAsia="メイリオ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8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SAJ">
  <a:themeElements>
    <a:clrScheme name="Custom 4">
      <a:dk1>
        <a:srgbClr val="145547"/>
      </a:dk1>
      <a:lt1>
        <a:sysClr val="window" lastClr="FFFFFF"/>
      </a:lt1>
      <a:dk2>
        <a:srgbClr val="144E4B"/>
      </a:dk2>
      <a:lt2>
        <a:srgbClr val="92DEDC"/>
      </a:lt2>
      <a:accent1>
        <a:srgbClr val="A2C816"/>
      </a:accent1>
      <a:accent2>
        <a:srgbClr val="468E7C"/>
      </a:accent2>
      <a:accent3>
        <a:srgbClr val="C6CF6D"/>
      </a:accent3>
      <a:accent4>
        <a:srgbClr val="7DC1EF"/>
      </a:accent4>
      <a:accent5>
        <a:srgbClr val="21449B"/>
      </a:accent5>
      <a:accent6>
        <a:srgbClr val="2EC5BE"/>
      </a:accent6>
      <a:hlink>
        <a:srgbClr val="4CC0B7"/>
      </a:hlink>
      <a:folHlink>
        <a:srgbClr val="4C4F3F"/>
      </a:folHlink>
    </a:clrScheme>
    <a:fontScheme name="Perception">
      <a:majorFont>
        <a:latin typeface="Century Gothic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Perception">
      <a:fillStyleLst>
        <a:solidFill>
          <a:schemeClr val="phClr"/>
        </a:solidFill>
        <a:solidFill>
          <a:schemeClr val="phClr">
            <a:shade val="90000"/>
          </a:schemeClr>
        </a:solidFill>
        <a:solidFill>
          <a:schemeClr val="phClr">
            <a:shade val="80000"/>
          </a:schemeClr>
        </a:solidFill>
      </a:fillStyleLst>
      <a:lnStyleLst>
        <a:ln w="12700" cap="flat" cmpd="sng" algn="ctr">
          <a:solidFill>
            <a:schemeClr val="phClr"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>
              <a:alpha val="8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bliqueTopRight"/>
            <a:lightRig rig="threePt" dir="tl"/>
          </a:scene3d>
          <a:sp3d>
            <a:bevelT w="25400" h="25400"/>
          </a:sp3d>
        </a:effectStyle>
        <a:effectStyle>
          <a:effectLst/>
          <a:scene3d>
            <a:camera prst="perspectiveFront" fov="4200000"/>
            <a:lightRig rig="balanced" dir="tl">
              <a:rot lat="0" lon="0" rev="18600000"/>
            </a:lightRig>
          </a:scene3d>
          <a:sp3d prstMaterial="metal">
            <a:bevelT w="63500" h="50800" prst="angle"/>
          </a:sp3d>
        </a:effectStyle>
      </a:effectStyleLst>
      <a:bgFillStyleLst>
        <a:solidFill>
          <a:schemeClr val="phClr">
            <a:tint val="90000"/>
          </a:schemeClr>
        </a:solidFill>
        <a:solidFill>
          <a:schemeClr val="phClr">
            <a:tint val="50000"/>
          </a:schemeClr>
        </a:solidFill>
        <a:solidFill>
          <a:schemeClr val="phClr">
            <a:shade val="60000"/>
          </a:schemeClr>
        </a:soli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BD2C61-8DE0-484A-8F40-33B27673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MCiorba</dc:creator>
  <cp:keywords/>
  <dc:description/>
  <cp:lastModifiedBy>Sara Wee</cp:lastModifiedBy>
  <cp:revision>2</cp:revision>
  <dcterms:created xsi:type="dcterms:W3CDTF">2021-02-08T21:50:00Z</dcterms:created>
  <dcterms:modified xsi:type="dcterms:W3CDTF">2021-02-08T21:50:00Z</dcterms:modified>
</cp:coreProperties>
</file>